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E3E3E"/>
          <w:spacing w:val="0"/>
          <w:sz w:val="44"/>
          <w:szCs w:val="44"/>
          <w:lang w:val="en-US" w:eastAsia="zh-CN"/>
        </w:rPr>
        <w:t>2016年</w:t>
      </w:r>
      <w:r>
        <w:rPr>
          <w:rFonts w:hint="eastAsia" w:ascii="仿宋_GB2312" w:hAnsi="仿宋_GB2312" w:eastAsia="仿宋_GB2312" w:cs="仿宋_GB2312"/>
          <w:b w:val="0"/>
          <w:bCs w:val="0"/>
          <w:sz w:val="44"/>
          <w:szCs w:val="44"/>
        </w:rPr>
        <w:t>仲裁事务研讨会</w:t>
      </w:r>
      <w:r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eastAsia="zh-CN"/>
        </w:rPr>
        <w:t>报名表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01"/>
        <w:gridCol w:w="2010"/>
        <w:gridCol w:w="348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律所名称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0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345B9"/>
    <w:rsid w:val="0C2345B9"/>
    <w:rsid w:val="18FF222E"/>
    <w:rsid w:val="45797CD4"/>
    <w:rsid w:val="7C6F14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2016-12-26T06:15:00Z</dcterms:created>
  <dc:creator>Administrator</dc:creator>
  <cp:lastModifiedBy>Administrator</cp:lastModifiedBy>
  <dcterms:modified xsi:type="dcterms:W3CDTF">2016-12-26T06:44:53Z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